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E6" w:rsidRDefault="008634E6" w:rsidP="008634E6">
      <w:pPr>
        <w:pStyle w:val="2"/>
        <w:ind w:left="0" w:firstLine="0"/>
        <w:jc w:val="both"/>
        <w:rPr>
          <w:szCs w:val="28"/>
        </w:rPr>
      </w:pPr>
    </w:p>
    <w:p w:rsidR="008634E6" w:rsidRDefault="008634E6" w:rsidP="008634E6">
      <w:pPr>
        <w:widowControl w:val="0"/>
        <w:tabs>
          <w:tab w:val="left" w:pos="5387"/>
        </w:tabs>
        <w:suppressAutoHyphens/>
        <w:autoSpaceDE w:val="0"/>
        <w:spacing w:after="120"/>
        <w:ind w:left="6662"/>
        <w:rPr>
          <w:sz w:val="16"/>
          <w:szCs w:val="16"/>
          <w:lang w:bidi="ru-RU"/>
        </w:rPr>
      </w:pPr>
      <w:r>
        <w:rPr>
          <w:sz w:val="16"/>
          <w:szCs w:val="16"/>
          <w:lang w:bidi="ru-RU"/>
        </w:rPr>
        <w:t>Унифицированная форма № Т-1</w:t>
      </w:r>
      <w:r>
        <w:rPr>
          <w:sz w:val="16"/>
          <w:szCs w:val="16"/>
          <w:lang w:bidi="ru-RU"/>
        </w:rPr>
        <w:br/>
        <w:t>Утверждена Постановлением Госкомстата России</w:t>
      </w:r>
      <w:r>
        <w:rPr>
          <w:sz w:val="16"/>
          <w:szCs w:val="16"/>
          <w:lang w:bidi="ru-RU"/>
        </w:rPr>
        <w:br/>
        <w:t>от 05.01.2004 № 1</w:t>
      </w:r>
    </w:p>
    <w:tbl>
      <w:tblPr>
        <w:tblW w:w="0" w:type="auto"/>
        <w:tblInd w:w="-847" w:type="dxa"/>
        <w:tblLayout w:type="fixed"/>
        <w:tblCellMar>
          <w:left w:w="28" w:type="dxa"/>
          <w:right w:w="28" w:type="dxa"/>
        </w:tblCellMar>
        <w:tblLook w:val="04A0" w:firstRow="1" w:lastRow="0" w:firstColumn="1" w:lastColumn="0" w:noHBand="0" w:noVBand="1"/>
      </w:tblPr>
      <w:tblGrid>
        <w:gridCol w:w="7230"/>
        <w:gridCol w:w="425"/>
        <w:gridCol w:w="1134"/>
        <w:gridCol w:w="1418"/>
      </w:tblGrid>
      <w:tr w:rsidR="008634E6" w:rsidTr="004B259F">
        <w:trPr>
          <w:cantSplit/>
        </w:trPr>
        <w:tc>
          <w:tcPr>
            <w:tcW w:w="7230" w:type="dxa"/>
            <w:vAlign w:val="bottom"/>
          </w:tcPr>
          <w:p w:rsidR="008634E6" w:rsidRDefault="008634E6" w:rsidP="004B259F">
            <w:pPr>
              <w:widowControl w:val="0"/>
              <w:tabs>
                <w:tab w:val="left" w:pos="5387"/>
              </w:tabs>
              <w:suppressAutoHyphens/>
              <w:autoSpaceDE w:val="0"/>
              <w:spacing w:line="276" w:lineRule="auto"/>
              <w:rPr>
                <w:sz w:val="20"/>
                <w:szCs w:val="20"/>
                <w:lang w:eastAsia="en-US" w:bidi="ru-RU"/>
              </w:rPr>
            </w:pPr>
          </w:p>
        </w:tc>
        <w:tc>
          <w:tcPr>
            <w:tcW w:w="1559" w:type="dxa"/>
            <w:gridSpan w:val="2"/>
            <w:vAlign w:val="bottom"/>
          </w:tcPr>
          <w:p w:rsidR="008634E6" w:rsidRDefault="008634E6" w:rsidP="004B259F">
            <w:pPr>
              <w:widowControl w:val="0"/>
              <w:tabs>
                <w:tab w:val="left" w:pos="5387"/>
              </w:tabs>
              <w:suppressAutoHyphens/>
              <w:autoSpaceDE w:val="0"/>
              <w:spacing w:line="276" w:lineRule="auto"/>
              <w:rPr>
                <w:sz w:val="20"/>
                <w:szCs w:val="20"/>
                <w:lang w:eastAsia="en-US" w:bidi="ru-RU"/>
              </w:rPr>
            </w:pPr>
          </w:p>
        </w:tc>
        <w:tc>
          <w:tcPr>
            <w:tcW w:w="1418" w:type="dxa"/>
            <w:tcBorders>
              <w:top w:val="single" w:sz="2" w:space="0" w:color="000000"/>
              <w:left w:val="single" w:sz="2" w:space="0" w:color="000000"/>
              <w:bottom w:val="single" w:sz="2" w:space="0" w:color="000000"/>
              <w:right w:val="single" w:sz="2" w:space="0" w:color="000000"/>
            </w:tcBorders>
            <w:vAlign w:val="bottom"/>
            <w:hideMark/>
          </w:tcPr>
          <w:p w:rsidR="008634E6" w:rsidRDefault="008634E6" w:rsidP="004B259F">
            <w:pPr>
              <w:widowControl w:val="0"/>
              <w:tabs>
                <w:tab w:val="left" w:pos="5387"/>
              </w:tabs>
              <w:suppressAutoHyphens/>
              <w:autoSpaceDN w:val="0"/>
              <w:spacing w:line="276" w:lineRule="auto"/>
              <w:jc w:val="center"/>
              <w:rPr>
                <w:sz w:val="20"/>
                <w:szCs w:val="20"/>
                <w:lang w:eastAsia="en-US" w:bidi="ru-RU"/>
              </w:rPr>
            </w:pPr>
            <w:r>
              <w:rPr>
                <w:sz w:val="20"/>
                <w:szCs w:val="20"/>
                <w:lang w:bidi="ru-RU"/>
              </w:rPr>
              <w:t>Код</w:t>
            </w:r>
          </w:p>
        </w:tc>
      </w:tr>
      <w:tr w:rsidR="008634E6" w:rsidTr="004B259F">
        <w:trPr>
          <w:cantSplit/>
        </w:trPr>
        <w:tc>
          <w:tcPr>
            <w:tcW w:w="7230" w:type="dxa"/>
            <w:vAlign w:val="bottom"/>
            <w:hideMark/>
          </w:tcPr>
          <w:p w:rsidR="008634E6" w:rsidRDefault="008634E6" w:rsidP="004B259F">
            <w:pPr>
              <w:widowControl w:val="0"/>
              <w:tabs>
                <w:tab w:val="left" w:pos="5387"/>
              </w:tabs>
              <w:suppressAutoHyphens/>
              <w:autoSpaceDE w:val="0"/>
              <w:spacing w:line="276" w:lineRule="auto"/>
              <w:jc w:val="center"/>
              <w:rPr>
                <w:sz w:val="28"/>
                <w:szCs w:val="28"/>
                <w:lang w:eastAsia="en-US" w:bidi="ru-RU"/>
              </w:rPr>
            </w:pPr>
            <w:r>
              <w:rPr>
                <w:sz w:val="28"/>
                <w:szCs w:val="28"/>
                <w:lang w:bidi="ru-RU"/>
              </w:rPr>
              <w:t xml:space="preserve">муниципальное общеобразовательное учреждение </w:t>
            </w:r>
            <w:proofErr w:type="spellStart"/>
            <w:r>
              <w:rPr>
                <w:sz w:val="28"/>
                <w:szCs w:val="28"/>
                <w:lang w:bidi="ru-RU"/>
              </w:rPr>
              <w:t>Яковцевская</w:t>
            </w:r>
            <w:proofErr w:type="spellEnd"/>
            <w:r>
              <w:rPr>
                <w:sz w:val="28"/>
                <w:szCs w:val="28"/>
                <w:lang w:bidi="ru-RU"/>
              </w:rPr>
              <w:t xml:space="preserve"> основная общеобразовательная школа</w:t>
            </w:r>
          </w:p>
        </w:tc>
        <w:tc>
          <w:tcPr>
            <w:tcW w:w="1559" w:type="dxa"/>
            <w:gridSpan w:val="2"/>
            <w:vAlign w:val="bottom"/>
            <w:hideMark/>
          </w:tcPr>
          <w:p w:rsidR="008634E6" w:rsidRDefault="008634E6" w:rsidP="004B259F">
            <w:pPr>
              <w:widowControl w:val="0"/>
              <w:tabs>
                <w:tab w:val="left" w:pos="5387"/>
              </w:tabs>
              <w:suppressAutoHyphens/>
              <w:autoSpaceDE w:val="0"/>
              <w:spacing w:line="276" w:lineRule="auto"/>
              <w:rPr>
                <w:sz w:val="20"/>
                <w:szCs w:val="20"/>
                <w:lang w:eastAsia="en-US" w:bidi="ru-RU"/>
              </w:rPr>
            </w:pPr>
            <w:r>
              <w:rPr>
                <w:sz w:val="20"/>
                <w:szCs w:val="20"/>
                <w:lang w:bidi="ru-RU"/>
              </w:rPr>
              <w:t>Форма по ОКУД</w:t>
            </w:r>
          </w:p>
        </w:tc>
        <w:tc>
          <w:tcPr>
            <w:tcW w:w="1418" w:type="dxa"/>
            <w:tcBorders>
              <w:top w:val="single" w:sz="2" w:space="0" w:color="000000"/>
              <w:left w:val="single" w:sz="2" w:space="0" w:color="000000"/>
              <w:bottom w:val="single" w:sz="2" w:space="0" w:color="000000"/>
              <w:right w:val="single" w:sz="2" w:space="0" w:color="000000"/>
            </w:tcBorders>
            <w:vAlign w:val="bottom"/>
            <w:hideMark/>
          </w:tcPr>
          <w:p w:rsidR="008634E6" w:rsidRDefault="008634E6" w:rsidP="004B259F">
            <w:pPr>
              <w:widowControl w:val="0"/>
              <w:tabs>
                <w:tab w:val="left" w:pos="5387"/>
              </w:tabs>
              <w:suppressAutoHyphens/>
              <w:autoSpaceDN w:val="0"/>
              <w:spacing w:line="276" w:lineRule="auto"/>
              <w:jc w:val="center"/>
              <w:rPr>
                <w:sz w:val="20"/>
                <w:szCs w:val="20"/>
                <w:lang w:eastAsia="en-US" w:bidi="ru-RU"/>
              </w:rPr>
            </w:pPr>
            <w:r>
              <w:rPr>
                <w:sz w:val="20"/>
                <w:szCs w:val="20"/>
                <w:lang w:bidi="ru-RU"/>
              </w:rPr>
              <w:t>0301001</w:t>
            </w:r>
          </w:p>
        </w:tc>
      </w:tr>
      <w:tr w:rsidR="008634E6" w:rsidTr="004B259F">
        <w:trPr>
          <w:cantSplit/>
        </w:trPr>
        <w:tc>
          <w:tcPr>
            <w:tcW w:w="7655" w:type="dxa"/>
            <w:gridSpan w:val="2"/>
            <w:tcBorders>
              <w:top w:val="nil"/>
              <w:left w:val="nil"/>
              <w:bottom w:val="single" w:sz="2" w:space="0" w:color="000000"/>
              <w:right w:val="nil"/>
            </w:tcBorders>
            <w:vAlign w:val="bottom"/>
          </w:tcPr>
          <w:p w:rsidR="008634E6" w:rsidRDefault="008634E6" w:rsidP="004B259F">
            <w:pPr>
              <w:widowControl w:val="0"/>
              <w:tabs>
                <w:tab w:val="left" w:pos="5387"/>
              </w:tabs>
              <w:suppressAutoHyphens/>
              <w:autoSpaceDE w:val="0"/>
              <w:spacing w:line="276" w:lineRule="auto"/>
              <w:jc w:val="center"/>
              <w:rPr>
                <w:sz w:val="20"/>
                <w:szCs w:val="20"/>
                <w:lang w:eastAsia="en-US" w:bidi="ru-RU"/>
              </w:rPr>
            </w:pPr>
          </w:p>
        </w:tc>
        <w:tc>
          <w:tcPr>
            <w:tcW w:w="1134" w:type="dxa"/>
            <w:vAlign w:val="bottom"/>
            <w:hideMark/>
          </w:tcPr>
          <w:p w:rsidR="008634E6" w:rsidRDefault="008634E6" w:rsidP="004B259F">
            <w:pPr>
              <w:widowControl w:val="0"/>
              <w:tabs>
                <w:tab w:val="left" w:pos="5387"/>
              </w:tabs>
              <w:suppressAutoHyphens/>
              <w:autoSpaceDE w:val="0"/>
              <w:spacing w:line="276" w:lineRule="auto"/>
              <w:ind w:left="198"/>
              <w:rPr>
                <w:sz w:val="20"/>
                <w:szCs w:val="20"/>
                <w:lang w:eastAsia="en-US" w:bidi="ru-RU"/>
              </w:rPr>
            </w:pPr>
            <w:r>
              <w:rPr>
                <w:sz w:val="20"/>
                <w:szCs w:val="20"/>
                <w:lang w:bidi="ru-RU"/>
              </w:rPr>
              <w:t>по ОКПО</w:t>
            </w:r>
          </w:p>
        </w:tc>
        <w:tc>
          <w:tcPr>
            <w:tcW w:w="1418" w:type="dxa"/>
            <w:tcBorders>
              <w:top w:val="single" w:sz="2" w:space="0" w:color="000000"/>
              <w:left w:val="single" w:sz="2" w:space="0" w:color="000000"/>
              <w:bottom w:val="single" w:sz="2" w:space="0" w:color="000000"/>
              <w:right w:val="single" w:sz="2" w:space="0" w:color="000000"/>
            </w:tcBorders>
            <w:vAlign w:val="bottom"/>
            <w:hideMark/>
          </w:tcPr>
          <w:p w:rsidR="008634E6" w:rsidRDefault="008634E6" w:rsidP="004B259F">
            <w:pPr>
              <w:widowControl w:val="0"/>
              <w:tabs>
                <w:tab w:val="left" w:pos="5387"/>
              </w:tabs>
              <w:suppressAutoHyphens/>
              <w:autoSpaceDN w:val="0"/>
              <w:spacing w:line="276" w:lineRule="auto"/>
              <w:jc w:val="center"/>
              <w:rPr>
                <w:sz w:val="20"/>
                <w:szCs w:val="20"/>
                <w:lang w:eastAsia="en-US" w:bidi="ru-RU"/>
              </w:rPr>
            </w:pPr>
            <w:r>
              <w:t>21716056</w:t>
            </w:r>
          </w:p>
        </w:tc>
      </w:tr>
    </w:tbl>
    <w:p w:rsidR="008634E6" w:rsidRDefault="008634E6" w:rsidP="008634E6">
      <w:pPr>
        <w:widowControl w:val="0"/>
        <w:tabs>
          <w:tab w:val="left" w:pos="5387"/>
        </w:tabs>
        <w:suppressAutoHyphens/>
        <w:autoSpaceDE w:val="0"/>
        <w:spacing w:after="240"/>
        <w:ind w:right="2550"/>
        <w:jc w:val="center"/>
        <w:rPr>
          <w:sz w:val="16"/>
          <w:szCs w:val="16"/>
          <w:lang w:bidi="ru-RU"/>
        </w:rPr>
      </w:pPr>
      <w:r>
        <w:rPr>
          <w:sz w:val="16"/>
          <w:szCs w:val="16"/>
          <w:lang w:bidi="ru-RU"/>
        </w:rPr>
        <w:t>(наименование организации)</w:t>
      </w:r>
    </w:p>
    <w:tbl>
      <w:tblPr>
        <w:tblW w:w="0" w:type="auto"/>
        <w:tblInd w:w="-445" w:type="dxa"/>
        <w:tblLayout w:type="fixed"/>
        <w:tblCellMar>
          <w:left w:w="28" w:type="dxa"/>
          <w:right w:w="28" w:type="dxa"/>
        </w:tblCellMar>
        <w:tblLook w:val="04A0" w:firstRow="1" w:lastRow="0" w:firstColumn="1" w:lastColumn="0" w:noHBand="0" w:noVBand="1"/>
      </w:tblPr>
      <w:tblGrid>
        <w:gridCol w:w="5727"/>
        <w:gridCol w:w="1842"/>
        <w:gridCol w:w="1843"/>
      </w:tblGrid>
      <w:tr w:rsidR="008634E6" w:rsidTr="004B259F">
        <w:tc>
          <w:tcPr>
            <w:tcW w:w="5727" w:type="dxa"/>
          </w:tcPr>
          <w:p w:rsidR="008634E6" w:rsidRDefault="008634E6" w:rsidP="004B259F">
            <w:pPr>
              <w:widowControl w:val="0"/>
              <w:tabs>
                <w:tab w:val="left" w:pos="5387"/>
              </w:tabs>
              <w:suppressAutoHyphens/>
              <w:autoSpaceDE w:val="0"/>
              <w:spacing w:line="276" w:lineRule="auto"/>
              <w:rPr>
                <w:sz w:val="20"/>
                <w:szCs w:val="20"/>
                <w:lang w:eastAsia="en-US" w:bidi="ru-RU"/>
              </w:rPr>
            </w:pPr>
          </w:p>
        </w:tc>
        <w:tc>
          <w:tcPr>
            <w:tcW w:w="1842" w:type="dxa"/>
            <w:tcBorders>
              <w:top w:val="single" w:sz="2" w:space="0" w:color="000000"/>
              <w:left w:val="single" w:sz="2" w:space="0" w:color="000000"/>
              <w:bottom w:val="single" w:sz="2" w:space="0" w:color="000000"/>
              <w:right w:val="single" w:sz="2" w:space="0" w:color="000000"/>
            </w:tcBorders>
            <w:hideMark/>
          </w:tcPr>
          <w:p w:rsidR="008634E6" w:rsidRDefault="008634E6" w:rsidP="004B259F">
            <w:pPr>
              <w:widowControl w:val="0"/>
              <w:tabs>
                <w:tab w:val="left" w:pos="5387"/>
              </w:tabs>
              <w:suppressAutoHyphens/>
              <w:autoSpaceDE w:val="0"/>
              <w:spacing w:line="276" w:lineRule="auto"/>
              <w:jc w:val="center"/>
              <w:rPr>
                <w:sz w:val="20"/>
                <w:szCs w:val="20"/>
                <w:lang w:eastAsia="en-US" w:bidi="ru-RU"/>
              </w:rPr>
            </w:pPr>
            <w:r>
              <w:rPr>
                <w:sz w:val="20"/>
                <w:szCs w:val="20"/>
                <w:lang w:bidi="ru-RU"/>
              </w:rPr>
              <w:t>Номер документа</w:t>
            </w:r>
          </w:p>
        </w:tc>
        <w:tc>
          <w:tcPr>
            <w:tcW w:w="1843" w:type="dxa"/>
            <w:tcBorders>
              <w:top w:val="single" w:sz="2" w:space="0" w:color="000000"/>
              <w:left w:val="single" w:sz="2" w:space="0" w:color="000000"/>
              <w:bottom w:val="single" w:sz="2" w:space="0" w:color="000000"/>
              <w:right w:val="single" w:sz="2" w:space="0" w:color="000000"/>
            </w:tcBorders>
            <w:vAlign w:val="center"/>
            <w:hideMark/>
          </w:tcPr>
          <w:p w:rsidR="008634E6" w:rsidRDefault="008634E6" w:rsidP="004B259F">
            <w:pPr>
              <w:widowControl w:val="0"/>
              <w:tabs>
                <w:tab w:val="left" w:pos="5387"/>
              </w:tabs>
              <w:suppressAutoHyphens/>
              <w:autoSpaceDN w:val="0"/>
              <w:spacing w:line="276" w:lineRule="auto"/>
              <w:jc w:val="center"/>
              <w:rPr>
                <w:sz w:val="20"/>
                <w:szCs w:val="20"/>
                <w:lang w:eastAsia="en-US" w:bidi="ru-RU"/>
              </w:rPr>
            </w:pPr>
            <w:r>
              <w:rPr>
                <w:sz w:val="20"/>
                <w:szCs w:val="20"/>
                <w:lang w:bidi="ru-RU"/>
              </w:rPr>
              <w:t>Дата составления</w:t>
            </w:r>
          </w:p>
        </w:tc>
      </w:tr>
      <w:tr w:rsidR="008634E6" w:rsidTr="004B259F">
        <w:tc>
          <w:tcPr>
            <w:tcW w:w="5727" w:type="dxa"/>
            <w:vAlign w:val="bottom"/>
            <w:hideMark/>
          </w:tcPr>
          <w:p w:rsidR="008634E6" w:rsidRDefault="008634E6" w:rsidP="004B259F">
            <w:pPr>
              <w:widowControl w:val="0"/>
              <w:suppressAutoHyphens/>
              <w:autoSpaceDE w:val="0"/>
              <w:spacing w:line="276" w:lineRule="auto"/>
              <w:ind w:right="113"/>
              <w:jc w:val="center"/>
              <w:rPr>
                <w:b/>
                <w:bCs/>
                <w:sz w:val="28"/>
                <w:szCs w:val="28"/>
                <w:lang w:eastAsia="en-US" w:bidi="ru-RU"/>
              </w:rPr>
            </w:pPr>
            <w:r>
              <w:rPr>
                <w:b/>
                <w:bCs/>
                <w:sz w:val="28"/>
                <w:szCs w:val="28"/>
                <w:lang w:bidi="ru-RU"/>
              </w:rPr>
              <w:t xml:space="preserve">                                                   Приказ</w:t>
            </w:r>
          </w:p>
        </w:tc>
        <w:tc>
          <w:tcPr>
            <w:tcW w:w="1842" w:type="dxa"/>
            <w:tcBorders>
              <w:top w:val="single" w:sz="2" w:space="0" w:color="000000"/>
              <w:left w:val="single" w:sz="2" w:space="0" w:color="000000"/>
              <w:bottom w:val="single" w:sz="2" w:space="0" w:color="000000"/>
              <w:right w:val="single" w:sz="2" w:space="0" w:color="000000"/>
            </w:tcBorders>
            <w:vAlign w:val="bottom"/>
            <w:hideMark/>
          </w:tcPr>
          <w:p w:rsidR="008634E6" w:rsidRDefault="008634E6" w:rsidP="004B259F">
            <w:pPr>
              <w:widowControl w:val="0"/>
              <w:suppressAutoHyphens/>
              <w:autoSpaceDE w:val="0"/>
              <w:spacing w:line="276" w:lineRule="auto"/>
              <w:jc w:val="center"/>
              <w:rPr>
                <w:b/>
                <w:bCs/>
                <w:lang w:val="en-US" w:eastAsia="en-US" w:bidi="ru-RU"/>
              </w:rPr>
            </w:pPr>
            <w:r>
              <w:rPr>
                <w:b/>
                <w:bCs/>
                <w:lang w:bidi="ru-RU"/>
              </w:rPr>
              <w:t>64</w:t>
            </w:r>
          </w:p>
        </w:tc>
        <w:tc>
          <w:tcPr>
            <w:tcW w:w="1843" w:type="dxa"/>
            <w:tcBorders>
              <w:top w:val="single" w:sz="2" w:space="0" w:color="000000"/>
              <w:left w:val="single" w:sz="2" w:space="0" w:color="000000"/>
              <w:bottom w:val="single" w:sz="2" w:space="0" w:color="000000"/>
              <w:right w:val="single" w:sz="2" w:space="0" w:color="000000"/>
            </w:tcBorders>
            <w:vAlign w:val="bottom"/>
            <w:hideMark/>
          </w:tcPr>
          <w:p w:rsidR="008634E6" w:rsidRDefault="008634E6" w:rsidP="004B259F">
            <w:pPr>
              <w:widowControl w:val="0"/>
              <w:suppressAutoHyphens/>
              <w:autoSpaceDN w:val="0"/>
              <w:spacing w:line="276" w:lineRule="auto"/>
              <w:jc w:val="center"/>
              <w:rPr>
                <w:b/>
                <w:bCs/>
                <w:lang w:eastAsia="en-US" w:bidi="ru-RU"/>
              </w:rPr>
            </w:pPr>
            <w:r>
              <w:rPr>
                <w:b/>
                <w:bCs/>
                <w:lang w:val="en-US" w:bidi="ru-RU"/>
              </w:rPr>
              <w:t>0</w:t>
            </w:r>
            <w:r>
              <w:rPr>
                <w:b/>
                <w:bCs/>
                <w:lang w:bidi="ru-RU"/>
              </w:rPr>
              <w:t>2.0</w:t>
            </w:r>
            <w:r>
              <w:rPr>
                <w:b/>
                <w:bCs/>
                <w:lang w:val="en-US" w:bidi="ru-RU"/>
              </w:rPr>
              <w:t>9</w:t>
            </w:r>
            <w:r>
              <w:rPr>
                <w:b/>
                <w:bCs/>
                <w:lang w:bidi="ru-RU"/>
              </w:rPr>
              <w:t>.2024</w:t>
            </w:r>
          </w:p>
        </w:tc>
      </w:tr>
    </w:tbl>
    <w:p w:rsidR="008634E6" w:rsidRDefault="008634E6" w:rsidP="008634E6">
      <w:pPr>
        <w:pStyle w:val="2"/>
        <w:rPr>
          <w:szCs w:val="28"/>
        </w:rPr>
      </w:pPr>
      <w:r>
        <w:rPr>
          <w:szCs w:val="28"/>
        </w:rPr>
        <w:t xml:space="preserve">.                                                                                  </w:t>
      </w:r>
    </w:p>
    <w:p w:rsidR="008634E6" w:rsidRDefault="008634E6" w:rsidP="008634E6">
      <w:pPr>
        <w:rPr>
          <w:color w:val="000000"/>
          <w:sz w:val="28"/>
          <w:szCs w:val="28"/>
        </w:rPr>
      </w:pPr>
      <w:bookmarkStart w:id="0" w:name="_GoBack"/>
      <w:r>
        <w:rPr>
          <w:b/>
          <w:bCs/>
          <w:color w:val="000000"/>
          <w:sz w:val="28"/>
          <w:szCs w:val="28"/>
        </w:rPr>
        <w:t>Об утверждении Порядка и основания</w:t>
      </w:r>
      <w:r>
        <w:rPr>
          <w:b/>
          <w:bCs/>
          <w:color w:val="000000"/>
          <w:sz w:val="28"/>
          <w:szCs w:val="28"/>
        </w:rPr>
        <w:br/>
        <w:t xml:space="preserve">перевода, отчисления и восстановления </w:t>
      </w:r>
      <w:proofErr w:type="gramStart"/>
      <w:r>
        <w:rPr>
          <w:b/>
          <w:bCs/>
          <w:color w:val="000000"/>
          <w:sz w:val="28"/>
          <w:szCs w:val="28"/>
        </w:rPr>
        <w:t>обучающихся</w:t>
      </w:r>
      <w:proofErr w:type="gramEnd"/>
    </w:p>
    <w:bookmarkEnd w:id="0"/>
    <w:p w:rsidR="008634E6" w:rsidRDefault="008634E6" w:rsidP="008634E6">
      <w:pPr>
        <w:rPr>
          <w:color w:val="000000"/>
          <w:sz w:val="28"/>
          <w:szCs w:val="28"/>
        </w:rPr>
      </w:pPr>
      <w:r>
        <w:rPr>
          <w:color w:val="000000"/>
          <w:sz w:val="28"/>
          <w:szCs w:val="28"/>
        </w:rPr>
        <w:br/>
        <w:t> В соответствии с  Федеральным законом от 29.12.2012 №273-ФЗ «Об образовании в Российской Федерации»,</w:t>
      </w:r>
    </w:p>
    <w:p w:rsidR="008634E6" w:rsidRDefault="008634E6" w:rsidP="008634E6">
      <w:pPr>
        <w:rPr>
          <w:color w:val="000000"/>
          <w:sz w:val="28"/>
          <w:szCs w:val="28"/>
        </w:rPr>
      </w:pPr>
    </w:p>
    <w:p w:rsidR="008634E6" w:rsidRDefault="008634E6" w:rsidP="008634E6">
      <w:pPr>
        <w:rPr>
          <w:color w:val="000000"/>
          <w:sz w:val="28"/>
          <w:szCs w:val="28"/>
        </w:rPr>
      </w:pPr>
      <w:r>
        <w:rPr>
          <w:color w:val="000000"/>
          <w:sz w:val="28"/>
          <w:szCs w:val="28"/>
        </w:rPr>
        <w:t>ПРИКАЗЫВАЮ:</w:t>
      </w:r>
    </w:p>
    <w:p w:rsidR="008634E6" w:rsidRDefault="008634E6" w:rsidP="008634E6">
      <w:pPr>
        <w:rPr>
          <w:color w:val="000000"/>
          <w:sz w:val="28"/>
          <w:szCs w:val="28"/>
        </w:rPr>
      </w:pPr>
    </w:p>
    <w:p w:rsidR="008634E6" w:rsidRDefault="008634E6" w:rsidP="008634E6">
      <w:pPr>
        <w:jc w:val="both"/>
        <w:rPr>
          <w:color w:val="000000"/>
          <w:sz w:val="28"/>
          <w:szCs w:val="28"/>
        </w:rPr>
      </w:pPr>
      <w:r>
        <w:rPr>
          <w:color w:val="000000"/>
          <w:sz w:val="28"/>
          <w:szCs w:val="28"/>
        </w:rPr>
        <w:t xml:space="preserve">   1. Утвердить Порядок и основания перевода, отчисления и восстановления </w:t>
      </w:r>
      <w:proofErr w:type="gramStart"/>
      <w:r>
        <w:rPr>
          <w:color w:val="000000"/>
          <w:sz w:val="28"/>
          <w:szCs w:val="28"/>
        </w:rPr>
        <w:t>обучающихся</w:t>
      </w:r>
      <w:proofErr w:type="gramEnd"/>
      <w:r>
        <w:rPr>
          <w:color w:val="000000"/>
          <w:sz w:val="28"/>
          <w:szCs w:val="28"/>
        </w:rPr>
        <w:t xml:space="preserve"> (приложение № 1).</w:t>
      </w:r>
    </w:p>
    <w:p w:rsidR="008634E6" w:rsidRDefault="008634E6" w:rsidP="008634E6">
      <w:pPr>
        <w:jc w:val="both"/>
        <w:rPr>
          <w:color w:val="000000"/>
          <w:sz w:val="28"/>
          <w:szCs w:val="28"/>
        </w:rPr>
      </w:pPr>
      <w:r>
        <w:rPr>
          <w:color w:val="000000"/>
          <w:sz w:val="28"/>
          <w:szCs w:val="28"/>
        </w:rPr>
        <w:t xml:space="preserve">   2. Разместить настоящий приказ  и Порядок и основания перевода, отчисления и </w:t>
      </w:r>
      <w:proofErr w:type="gramStart"/>
      <w:r>
        <w:rPr>
          <w:color w:val="000000"/>
          <w:sz w:val="28"/>
          <w:szCs w:val="28"/>
        </w:rPr>
        <w:t>восстановления</w:t>
      </w:r>
      <w:proofErr w:type="gramEnd"/>
      <w:r>
        <w:rPr>
          <w:color w:val="000000"/>
          <w:sz w:val="28"/>
          <w:szCs w:val="28"/>
        </w:rPr>
        <w:t xml:space="preserve"> обучающихся на официальном сайте образовательной организации.</w:t>
      </w:r>
    </w:p>
    <w:p w:rsidR="008634E6" w:rsidRDefault="008634E6" w:rsidP="008634E6">
      <w:pPr>
        <w:jc w:val="both"/>
        <w:rPr>
          <w:color w:val="000000"/>
          <w:sz w:val="28"/>
          <w:szCs w:val="28"/>
        </w:rPr>
      </w:pPr>
      <w:r>
        <w:rPr>
          <w:color w:val="000000"/>
          <w:sz w:val="28"/>
          <w:szCs w:val="28"/>
        </w:rPr>
        <w:t>   3. Настоящий приказ применяется к правоотношениям, возникшим с 1 сентября 2024года.</w:t>
      </w:r>
    </w:p>
    <w:p w:rsidR="008634E6" w:rsidRDefault="008634E6" w:rsidP="008634E6">
      <w:pPr>
        <w:rPr>
          <w:color w:val="000000"/>
          <w:sz w:val="28"/>
          <w:szCs w:val="28"/>
        </w:rPr>
      </w:pPr>
      <w:r>
        <w:rPr>
          <w:color w:val="000000"/>
          <w:sz w:val="28"/>
          <w:szCs w:val="28"/>
        </w:rPr>
        <w:t>   4. Контроль исполнения настоящего приказа оставляю за собой.</w:t>
      </w:r>
    </w:p>
    <w:p w:rsidR="008634E6" w:rsidRDefault="008634E6" w:rsidP="008634E6">
      <w:pPr>
        <w:rPr>
          <w:color w:val="000000"/>
          <w:sz w:val="28"/>
          <w:szCs w:val="28"/>
        </w:rPr>
      </w:pPr>
    </w:p>
    <w:p w:rsidR="008634E6" w:rsidRDefault="008634E6" w:rsidP="008634E6">
      <w:pPr>
        <w:rPr>
          <w:color w:val="000000"/>
          <w:sz w:val="28"/>
          <w:szCs w:val="28"/>
        </w:rPr>
      </w:pPr>
      <w:r>
        <w:rPr>
          <w:sz w:val="28"/>
          <w:szCs w:val="28"/>
        </w:rPr>
        <w:t>Директор школы:                                                                 Жарова Л.А.</w:t>
      </w:r>
    </w:p>
    <w:p w:rsidR="008634E6" w:rsidRDefault="008634E6" w:rsidP="008634E6">
      <w:pPr>
        <w:jc w:val="right"/>
        <w:rPr>
          <w:color w:val="000000"/>
          <w:sz w:val="28"/>
          <w:szCs w:val="28"/>
        </w:rPr>
      </w:pPr>
    </w:p>
    <w:p w:rsidR="008634E6" w:rsidRDefault="008634E6" w:rsidP="008634E6">
      <w:pPr>
        <w:jc w:val="right"/>
        <w:rPr>
          <w:color w:val="000000"/>
          <w:sz w:val="28"/>
          <w:szCs w:val="28"/>
        </w:rPr>
      </w:pPr>
      <w:r>
        <w:rPr>
          <w:color w:val="000000"/>
          <w:sz w:val="28"/>
          <w:szCs w:val="28"/>
        </w:rPr>
        <w:t>Приложение № 1</w:t>
      </w:r>
    </w:p>
    <w:p w:rsidR="008634E6" w:rsidRDefault="008634E6" w:rsidP="008634E6">
      <w:pPr>
        <w:rPr>
          <w:color w:val="000000"/>
          <w:sz w:val="28"/>
          <w:szCs w:val="28"/>
        </w:rPr>
      </w:pPr>
    </w:p>
    <w:p w:rsidR="008634E6" w:rsidRDefault="008634E6" w:rsidP="008634E6">
      <w:pPr>
        <w:jc w:val="center"/>
        <w:rPr>
          <w:color w:val="000000"/>
          <w:sz w:val="28"/>
          <w:szCs w:val="28"/>
        </w:rPr>
      </w:pPr>
      <w:r>
        <w:rPr>
          <w:b/>
          <w:bCs/>
          <w:color w:val="000000"/>
          <w:sz w:val="28"/>
          <w:szCs w:val="28"/>
        </w:rPr>
        <w:t>Порядок и основания перевода, отчисления и</w:t>
      </w:r>
    </w:p>
    <w:p w:rsidR="008634E6" w:rsidRDefault="008634E6" w:rsidP="008634E6">
      <w:pPr>
        <w:jc w:val="center"/>
        <w:rPr>
          <w:color w:val="000000"/>
          <w:sz w:val="28"/>
          <w:szCs w:val="28"/>
        </w:rPr>
      </w:pPr>
      <w:r>
        <w:rPr>
          <w:b/>
          <w:bCs/>
          <w:color w:val="000000"/>
          <w:sz w:val="28"/>
          <w:szCs w:val="28"/>
        </w:rPr>
        <w:t xml:space="preserve">восстановления </w:t>
      </w:r>
      <w:proofErr w:type="gramStart"/>
      <w:r>
        <w:rPr>
          <w:b/>
          <w:bCs/>
          <w:color w:val="000000"/>
          <w:sz w:val="28"/>
          <w:szCs w:val="28"/>
        </w:rPr>
        <w:t>обучающихся</w:t>
      </w:r>
      <w:proofErr w:type="gramEnd"/>
    </w:p>
    <w:p w:rsidR="008634E6" w:rsidRDefault="008634E6" w:rsidP="008634E6">
      <w:pPr>
        <w:rPr>
          <w:color w:val="000000"/>
          <w:sz w:val="28"/>
          <w:szCs w:val="28"/>
        </w:rPr>
      </w:pPr>
    </w:p>
    <w:p w:rsidR="008634E6" w:rsidRDefault="008634E6" w:rsidP="008634E6">
      <w:pPr>
        <w:rPr>
          <w:color w:val="000000"/>
          <w:sz w:val="28"/>
          <w:szCs w:val="28"/>
        </w:rPr>
      </w:pPr>
    </w:p>
    <w:p w:rsidR="008634E6" w:rsidRDefault="008634E6" w:rsidP="008634E6">
      <w:pPr>
        <w:jc w:val="center"/>
        <w:rPr>
          <w:color w:val="000000"/>
          <w:sz w:val="28"/>
          <w:szCs w:val="28"/>
        </w:rPr>
      </w:pPr>
      <w:r>
        <w:rPr>
          <w:color w:val="000000"/>
          <w:sz w:val="28"/>
          <w:szCs w:val="28"/>
        </w:rPr>
        <w:t>1.Общие положения</w:t>
      </w:r>
    </w:p>
    <w:p w:rsidR="008634E6" w:rsidRDefault="008634E6" w:rsidP="008634E6">
      <w:pPr>
        <w:rPr>
          <w:color w:val="000000"/>
          <w:sz w:val="28"/>
          <w:szCs w:val="28"/>
        </w:rPr>
      </w:pPr>
    </w:p>
    <w:p w:rsidR="008634E6" w:rsidRDefault="008634E6" w:rsidP="008634E6">
      <w:pPr>
        <w:jc w:val="both"/>
        <w:rPr>
          <w:color w:val="000000"/>
          <w:sz w:val="28"/>
          <w:szCs w:val="28"/>
        </w:rPr>
      </w:pPr>
      <w:r>
        <w:rPr>
          <w:color w:val="000000"/>
          <w:sz w:val="28"/>
          <w:szCs w:val="28"/>
        </w:rPr>
        <w:t>   1.1. Настоящий порядок разработан в соответствии с Федеральным Законом от 29.12.2012г. № 273-ФЗ «Об образовании в Российской Федерации», Уставом школы и регламентирует порядок перевода, отчисления и восстановления обучающихся образовательной организации.</w:t>
      </w:r>
    </w:p>
    <w:p w:rsidR="008634E6" w:rsidRDefault="008634E6" w:rsidP="008634E6">
      <w:pPr>
        <w:jc w:val="both"/>
        <w:rPr>
          <w:color w:val="000000"/>
          <w:sz w:val="28"/>
          <w:szCs w:val="28"/>
        </w:rPr>
      </w:pPr>
      <w:r>
        <w:rPr>
          <w:color w:val="000000"/>
          <w:sz w:val="28"/>
          <w:szCs w:val="28"/>
        </w:rPr>
        <w:t>   1.2. Настоящий порядок рассматривается на педагогическом совете школы, имеющем право вносить в него свои изменения и дополнения.</w:t>
      </w:r>
    </w:p>
    <w:p w:rsidR="008634E6" w:rsidRDefault="008634E6" w:rsidP="008634E6">
      <w:pPr>
        <w:rPr>
          <w:color w:val="000000"/>
          <w:sz w:val="28"/>
          <w:szCs w:val="28"/>
        </w:rPr>
      </w:pPr>
    </w:p>
    <w:p w:rsidR="008634E6" w:rsidRDefault="008634E6" w:rsidP="008634E6">
      <w:pPr>
        <w:rPr>
          <w:color w:val="000000"/>
          <w:sz w:val="28"/>
          <w:szCs w:val="28"/>
        </w:rPr>
      </w:pPr>
    </w:p>
    <w:p w:rsidR="008634E6" w:rsidRDefault="008634E6" w:rsidP="008634E6">
      <w:pPr>
        <w:jc w:val="center"/>
        <w:rPr>
          <w:color w:val="000000"/>
          <w:sz w:val="28"/>
          <w:szCs w:val="28"/>
        </w:rPr>
      </w:pPr>
      <w:r>
        <w:rPr>
          <w:color w:val="000000"/>
          <w:sz w:val="28"/>
          <w:szCs w:val="28"/>
        </w:rPr>
        <w:t xml:space="preserve">2. Перевод </w:t>
      </w:r>
      <w:proofErr w:type="gramStart"/>
      <w:r>
        <w:rPr>
          <w:color w:val="000000"/>
          <w:sz w:val="28"/>
          <w:szCs w:val="28"/>
        </w:rPr>
        <w:t>обучающихся</w:t>
      </w:r>
      <w:proofErr w:type="gramEnd"/>
      <w:r>
        <w:rPr>
          <w:color w:val="000000"/>
          <w:sz w:val="28"/>
          <w:szCs w:val="28"/>
        </w:rPr>
        <w:t xml:space="preserve"> в следующий класс</w:t>
      </w:r>
    </w:p>
    <w:p w:rsidR="008634E6" w:rsidRDefault="008634E6" w:rsidP="008634E6">
      <w:pPr>
        <w:rPr>
          <w:color w:val="000000"/>
          <w:sz w:val="28"/>
          <w:szCs w:val="28"/>
        </w:rPr>
      </w:pPr>
    </w:p>
    <w:p w:rsidR="008634E6" w:rsidRDefault="008634E6" w:rsidP="008634E6">
      <w:pPr>
        <w:jc w:val="both"/>
        <w:rPr>
          <w:color w:val="000000"/>
          <w:sz w:val="28"/>
          <w:szCs w:val="28"/>
        </w:rPr>
      </w:pPr>
      <w:r>
        <w:rPr>
          <w:color w:val="000000"/>
          <w:sz w:val="28"/>
          <w:szCs w:val="28"/>
        </w:rPr>
        <w:t xml:space="preserve">   2.1. </w:t>
      </w:r>
      <w:proofErr w:type="gramStart"/>
      <w:r>
        <w:rPr>
          <w:color w:val="000000"/>
          <w:sz w:val="28"/>
          <w:szCs w:val="28"/>
        </w:rPr>
        <w:t>Обучающиеся</w:t>
      </w:r>
      <w:proofErr w:type="gramEnd"/>
      <w:r>
        <w:rPr>
          <w:color w:val="000000"/>
          <w:sz w:val="28"/>
          <w:szCs w:val="28"/>
        </w:rPr>
        <w:t>, освоившие в полном объеме образовательную программу учебного года, переводятся в следующий класс. Перевод обучающегося в следующий класс осуществляется по решению педагогического совета образовательной организации.</w:t>
      </w:r>
    </w:p>
    <w:p w:rsidR="008634E6" w:rsidRDefault="008634E6" w:rsidP="008634E6">
      <w:pPr>
        <w:jc w:val="both"/>
        <w:rPr>
          <w:color w:val="000000"/>
          <w:sz w:val="28"/>
          <w:szCs w:val="28"/>
        </w:rPr>
      </w:pPr>
      <w:r>
        <w:rPr>
          <w:color w:val="000000"/>
          <w:sz w:val="28"/>
          <w:szCs w:val="28"/>
        </w:rPr>
        <w:t xml:space="preserve">   2.2.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gramStart"/>
      <w:r>
        <w:rPr>
          <w:color w:val="000000"/>
          <w:sz w:val="28"/>
          <w:szCs w:val="28"/>
        </w:rPr>
        <w:t>не прохождение</w:t>
      </w:r>
      <w:proofErr w:type="gramEnd"/>
      <w:r>
        <w:rPr>
          <w:color w:val="000000"/>
          <w:sz w:val="28"/>
          <w:szCs w:val="28"/>
        </w:rPr>
        <w:t xml:space="preserve"> промежуточной аттестации при отсутствии уважительных причин признаются академической задолженностью.</w:t>
      </w:r>
    </w:p>
    <w:p w:rsidR="008634E6" w:rsidRDefault="008634E6" w:rsidP="008634E6">
      <w:pPr>
        <w:jc w:val="both"/>
        <w:rPr>
          <w:color w:val="000000"/>
          <w:sz w:val="28"/>
          <w:szCs w:val="28"/>
        </w:rPr>
      </w:pPr>
      <w:r>
        <w:rPr>
          <w:color w:val="000000"/>
          <w:sz w:val="28"/>
          <w:szCs w:val="28"/>
        </w:rPr>
        <w:t xml:space="preserve">   2.3. </w:t>
      </w:r>
      <w:proofErr w:type="gramStart"/>
      <w:r>
        <w:rPr>
          <w:color w:val="000000"/>
          <w:sz w:val="28"/>
          <w:szCs w:val="28"/>
        </w:rPr>
        <w:t>Обучающиеся</w:t>
      </w:r>
      <w:proofErr w:type="gramEnd"/>
      <w:r>
        <w:rPr>
          <w:color w:val="000000"/>
          <w:sz w:val="28"/>
          <w:szCs w:val="28"/>
        </w:rPr>
        <w:t xml:space="preserve"> обязаны ликвидировать академическую задолженность. Образовательная организация,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Pr>
          <w:color w:val="000000"/>
          <w:sz w:val="28"/>
          <w:szCs w:val="28"/>
        </w:rPr>
        <w:t>обучающемуся</w:t>
      </w:r>
      <w:proofErr w:type="gramEnd"/>
      <w:r>
        <w:rPr>
          <w:color w:val="000000"/>
          <w:sz w:val="28"/>
          <w:szCs w:val="28"/>
        </w:rPr>
        <w:t xml:space="preserve"> для ликвидации академической задолженности и обеспечить контроль за своевременностью ее ликвидации.</w:t>
      </w:r>
    </w:p>
    <w:p w:rsidR="008634E6" w:rsidRDefault="008634E6" w:rsidP="008634E6">
      <w:pPr>
        <w:jc w:val="both"/>
        <w:rPr>
          <w:color w:val="000000"/>
          <w:sz w:val="28"/>
          <w:szCs w:val="28"/>
        </w:rPr>
      </w:pPr>
      <w:r>
        <w:rPr>
          <w:color w:val="000000"/>
          <w:sz w:val="28"/>
          <w:szCs w:val="28"/>
        </w:rPr>
        <w:t xml:space="preserve">   2.4. Обучающиеся, имеющие академическую задолженность, вправе пройти промежуточную аттестацию по </w:t>
      </w:r>
      <w:proofErr w:type="gramStart"/>
      <w:r>
        <w:rPr>
          <w:color w:val="000000"/>
          <w:sz w:val="28"/>
          <w:szCs w:val="28"/>
        </w:rPr>
        <w:t>соответствующим</w:t>
      </w:r>
      <w:proofErr w:type="gramEnd"/>
      <w:r>
        <w:rPr>
          <w:color w:val="000000"/>
          <w:sz w:val="28"/>
          <w:szCs w:val="28"/>
        </w:rPr>
        <w:t xml:space="preserve"> учебному предмету не более двух раз в сроки, определяемые 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w:t>
      </w:r>
      <w:proofErr w:type="gramStart"/>
      <w:r>
        <w:rPr>
          <w:color w:val="000000"/>
          <w:sz w:val="28"/>
          <w:szCs w:val="28"/>
        </w:rPr>
        <w:t>обучающегося</w:t>
      </w:r>
      <w:proofErr w:type="gramEnd"/>
      <w:r>
        <w:rPr>
          <w:color w:val="000000"/>
          <w:sz w:val="28"/>
          <w:szCs w:val="28"/>
        </w:rPr>
        <w:t>.</w:t>
      </w:r>
    </w:p>
    <w:p w:rsidR="008634E6" w:rsidRDefault="008634E6" w:rsidP="008634E6">
      <w:pPr>
        <w:jc w:val="both"/>
        <w:rPr>
          <w:color w:val="000000"/>
          <w:sz w:val="28"/>
          <w:szCs w:val="28"/>
        </w:rPr>
      </w:pPr>
      <w:r>
        <w:rPr>
          <w:color w:val="000000"/>
          <w:sz w:val="28"/>
          <w:szCs w:val="28"/>
        </w:rPr>
        <w:t>   2.5. Для проведения промежуточной аттестации во второй раз образовательной организацией создается комиссия.</w:t>
      </w:r>
    </w:p>
    <w:p w:rsidR="008634E6" w:rsidRDefault="008634E6" w:rsidP="008634E6">
      <w:pPr>
        <w:jc w:val="both"/>
        <w:rPr>
          <w:color w:val="000000"/>
          <w:sz w:val="28"/>
          <w:szCs w:val="28"/>
        </w:rPr>
      </w:pPr>
      <w:r>
        <w:rPr>
          <w:color w:val="000000"/>
          <w:sz w:val="28"/>
          <w:szCs w:val="28"/>
        </w:rPr>
        <w:t xml:space="preserve">   2.6. Не допускается взимание платы с </w:t>
      </w:r>
      <w:proofErr w:type="gramStart"/>
      <w:r>
        <w:rPr>
          <w:color w:val="000000"/>
          <w:sz w:val="28"/>
          <w:szCs w:val="28"/>
        </w:rPr>
        <w:t>обучающихся</w:t>
      </w:r>
      <w:proofErr w:type="gramEnd"/>
      <w:r>
        <w:rPr>
          <w:color w:val="000000"/>
          <w:sz w:val="28"/>
          <w:szCs w:val="28"/>
        </w:rPr>
        <w:t xml:space="preserve"> за прохождение промежуточной аттестации.</w:t>
      </w:r>
    </w:p>
    <w:p w:rsidR="008634E6" w:rsidRDefault="008634E6" w:rsidP="008634E6">
      <w:pPr>
        <w:jc w:val="both"/>
        <w:rPr>
          <w:color w:val="000000"/>
          <w:sz w:val="28"/>
          <w:szCs w:val="28"/>
        </w:rPr>
      </w:pPr>
      <w:r>
        <w:rPr>
          <w:color w:val="000000"/>
          <w:sz w:val="28"/>
          <w:szCs w:val="28"/>
        </w:rPr>
        <w:t xml:space="preserve">   2.7. </w:t>
      </w:r>
      <w:proofErr w:type="gramStart"/>
      <w:r>
        <w:rPr>
          <w:color w:val="000000"/>
          <w:sz w:val="28"/>
          <w:szCs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rsidR="008634E6" w:rsidRDefault="008634E6" w:rsidP="008634E6">
      <w:pPr>
        <w:jc w:val="both"/>
        <w:rPr>
          <w:color w:val="000000"/>
          <w:sz w:val="28"/>
          <w:szCs w:val="28"/>
        </w:rPr>
      </w:pPr>
      <w:r>
        <w:rPr>
          <w:color w:val="000000"/>
          <w:sz w:val="28"/>
          <w:szCs w:val="28"/>
        </w:rPr>
        <w:t>   2.8.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w:t>
      </w:r>
      <w:proofErr w:type="gramStart"/>
      <w:r>
        <w:rPr>
          <w:color w:val="000000"/>
          <w:sz w:val="28"/>
          <w:szCs w:val="28"/>
        </w:rPr>
        <w:t>о-</w:t>
      </w:r>
      <w:proofErr w:type="gramEnd"/>
      <w:r>
        <w:rPr>
          <w:color w:val="000000"/>
          <w:sz w:val="28"/>
          <w:szCs w:val="28"/>
        </w:rPr>
        <w:t xml:space="preserve"> медико-педагогической комиссии либо на обучение по индивидуальному учебному плану.</w:t>
      </w:r>
    </w:p>
    <w:p w:rsidR="008634E6" w:rsidRDefault="008634E6" w:rsidP="008634E6">
      <w:pPr>
        <w:jc w:val="both"/>
        <w:rPr>
          <w:color w:val="000000"/>
          <w:sz w:val="28"/>
          <w:szCs w:val="28"/>
        </w:rPr>
      </w:pPr>
      <w:r>
        <w:rPr>
          <w:color w:val="000000"/>
          <w:sz w:val="28"/>
          <w:szCs w:val="28"/>
        </w:rPr>
        <w:t>   2.9.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8634E6" w:rsidRDefault="008634E6" w:rsidP="008634E6">
      <w:pPr>
        <w:rPr>
          <w:color w:val="000000"/>
          <w:sz w:val="28"/>
          <w:szCs w:val="28"/>
        </w:rPr>
      </w:pPr>
    </w:p>
    <w:p w:rsidR="008634E6" w:rsidRDefault="008634E6" w:rsidP="008634E6">
      <w:pPr>
        <w:rPr>
          <w:color w:val="000000"/>
          <w:sz w:val="28"/>
          <w:szCs w:val="28"/>
        </w:rPr>
      </w:pPr>
    </w:p>
    <w:p w:rsidR="008634E6" w:rsidRDefault="008634E6" w:rsidP="008634E6">
      <w:pPr>
        <w:jc w:val="center"/>
        <w:rPr>
          <w:color w:val="000000"/>
          <w:sz w:val="28"/>
          <w:szCs w:val="28"/>
        </w:rPr>
      </w:pPr>
      <w:r>
        <w:rPr>
          <w:color w:val="000000"/>
          <w:sz w:val="28"/>
          <w:szCs w:val="28"/>
        </w:rPr>
        <w:t xml:space="preserve">3.  Отчисление </w:t>
      </w:r>
      <w:proofErr w:type="gramStart"/>
      <w:r>
        <w:rPr>
          <w:color w:val="000000"/>
          <w:sz w:val="28"/>
          <w:szCs w:val="28"/>
        </w:rPr>
        <w:t>обучающихся</w:t>
      </w:r>
      <w:proofErr w:type="gramEnd"/>
    </w:p>
    <w:p w:rsidR="008634E6" w:rsidRDefault="008634E6" w:rsidP="008634E6">
      <w:pPr>
        <w:rPr>
          <w:color w:val="000000"/>
          <w:sz w:val="28"/>
          <w:szCs w:val="28"/>
        </w:rPr>
      </w:pPr>
    </w:p>
    <w:p w:rsidR="008634E6" w:rsidRDefault="008634E6" w:rsidP="008634E6">
      <w:pPr>
        <w:jc w:val="both"/>
        <w:rPr>
          <w:color w:val="000000"/>
          <w:sz w:val="28"/>
          <w:szCs w:val="28"/>
        </w:rPr>
      </w:pPr>
      <w:r>
        <w:rPr>
          <w:color w:val="000000"/>
          <w:sz w:val="28"/>
          <w:szCs w:val="28"/>
        </w:rPr>
        <w:t>   </w:t>
      </w:r>
      <w:proofErr w:type="gramStart"/>
      <w:r>
        <w:rPr>
          <w:color w:val="000000"/>
          <w:sz w:val="28"/>
          <w:szCs w:val="28"/>
        </w:rPr>
        <w:t>3.1.Отчисление обучающихся из образовательной организации проводится в следующих случаях:</w:t>
      </w:r>
      <w:proofErr w:type="gramEnd"/>
    </w:p>
    <w:p w:rsidR="008634E6" w:rsidRDefault="008634E6" w:rsidP="008634E6">
      <w:pPr>
        <w:rPr>
          <w:color w:val="000000"/>
          <w:sz w:val="28"/>
          <w:szCs w:val="28"/>
        </w:rPr>
      </w:pPr>
      <w:r>
        <w:rPr>
          <w:color w:val="000000"/>
          <w:sz w:val="28"/>
          <w:szCs w:val="28"/>
        </w:rPr>
        <w:t>        1) в связи с получением образования (завершением обучения);</w:t>
      </w:r>
    </w:p>
    <w:p w:rsidR="008634E6" w:rsidRDefault="008634E6" w:rsidP="008634E6">
      <w:pPr>
        <w:rPr>
          <w:color w:val="000000"/>
          <w:sz w:val="28"/>
          <w:szCs w:val="28"/>
        </w:rPr>
      </w:pPr>
      <w:r>
        <w:rPr>
          <w:color w:val="000000"/>
          <w:sz w:val="28"/>
          <w:szCs w:val="28"/>
        </w:rPr>
        <w:t>        2) досрочно по основаниям, установленным п.2.2. настоящего положения.</w:t>
      </w:r>
    </w:p>
    <w:p w:rsidR="008634E6" w:rsidRDefault="008634E6" w:rsidP="008634E6">
      <w:pPr>
        <w:jc w:val="both"/>
        <w:rPr>
          <w:color w:val="000000"/>
          <w:sz w:val="28"/>
          <w:szCs w:val="28"/>
        </w:rPr>
      </w:pPr>
      <w:r>
        <w:rPr>
          <w:color w:val="000000"/>
          <w:sz w:val="28"/>
          <w:szCs w:val="28"/>
        </w:rPr>
        <w:t>   3.2. Образовательные отношения могут быть прекращены досрочно в следующих случаях:</w:t>
      </w:r>
    </w:p>
    <w:p w:rsidR="008634E6" w:rsidRDefault="008634E6" w:rsidP="008634E6">
      <w:pPr>
        <w:jc w:val="both"/>
        <w:rPr>
          <w:color w:val="000000"/>
          <w:sz w:val="28"/>
          <w:szCs w:val="28"/>
        </w:rPr>
      </w:pPr>
      <w:r>
        <w:rPr>
          <w:color w:val="000000"/>
          <w:sz w:val="28"/>
          <w:szCs w:val="28"/>
        </w:rPr>
        <w:t>        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8634E6" w:rsidRDefault="008634E6" w:rsidP="008634E6">
      <w:pPr>
        <w:jc w:val="both"/>
        <w:rPr>
          <w:color w:val="000000"/>
          <w:sz w:val="28"/>
          <w:szCs w:val="28"/>
        </w:rPr>
      </w:pPr>
      <w:r>
        <w:rPr>
          <w:color w:val="000000"/>
          <w:sz w:val="28"/>
          <w:szCs w:val="28"/>
        </w:rPr>
        <w:t xml:space="preserve">        2) по инициативе организации, осуществляющей образовательную деятельность, в случае применения к </w:t>
      </w:r>
      <w:proofErr w:type="gramStart"/>
      <w:r>
        <w:rPr>
          <w:color w:val="000000"/>
          <w:sz w:val="28"/>
          <w:szCs w:val="28"/>
        </w:rPr>
        <w:t>обучающемуся</w:t>
      </w:r>
      <w:proofErr w:type="gramEnd"/>
      <w:r>
        <w:rPr>
          <w:color w:val="000000"/>
          <w:sz w:val="28"/>
          <w:szCs w:val="28"/>
        </w:rPr>
        <w:t>, достигшему возраста пятнадцати лет,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8634E6" w:rsidRDefault="008634E6" w:rsidP="008634E6">
      <w:pPr>
        <w:jc w:val="both"/>
        <w:rPr>
          <w:color w:val="000000"/>
          <w:sz w:val="28"/>
          <w:szCs w:val="28"/>
        </w:rPr>
      </w:pPr>
      <w:r>
        <w:rPr>
          <w:color w:val="000000"/>
          <w:sz w:val="28"/>
          <w:szCs w:val="28"/>
        </w:rPr>
        <w:t>        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8634E6" w:rsidRDefault="008634E6" w:rsidP="008634E6">
      <w:pPr>
        <w:jc w:val="both"/>
        <w:rPr>
          <w:color w:val="000000"/>
          <w:sz w:val="28"/>
          <w:szCs w:val="28"/>
        </w:rPr>
      </w:pPr>
      <w:r>
        <w:rPr>
          <w:color w:val="000000"/>
          <w:sz w:val="28"/>
          <w:szCs w:val="28"/>
        </w:rPr>
        <w:t>   3.3.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8634E6" w:rsidRDefault="008634E6" w:rsidP="008634E6">
      <w:pPr>
        <w:jc w:val="both"/>
        <w:rPr>
          <w:color w:val="000000"/>
          <w:sz w:val="28"/>
          <w:szCs w:val="28"/>
        </w:rPr>
      </w:pPr>
      <w:r>
        <w:rPr>
          <w:color w:val="000000"/>
          <w:sz w:val="28"/>
          <w:szCs w:val="28"/>
        </w:rPr>
        <w:t xml:space="preserve">   3.4.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Pr>
          <w:color w:val="000000"/>
          <w:sz w:val="28"/>
          <w:szCs w:val="28"/>
        </w:rPr>
        <w:t>обучающимся</w:t>
      </w:r>
      <w:proofErr w:type="gramEnd"/>
      <w:r>
        <w:rPr>
          <w:color w:val="000000"/>
          <w:sz w:val="28"/>
          <w:szCs w:val="28"/>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Pr>
          <w:color w:val="000000"/>
          <w:sz w:val="28"/>
          <w:szCs w:val="28"/>
        </w:rPr>
        <w:t>с даты</w:t>
      </w:r>
      <w:proofErr w:type="gramEnd"/>
      <w:r>
        <w:rPr>
          <w:color w:val="000000"/>
          <w:sz w:val="28"/>
          <w:szCs w:val="28"/>
        </w:rPr>
        <w:t xml:space="preserve"> его отчисления из организации, осуществляющей образовательную деятельность.</w:t>
      </w:r>
    </w:p>
    <w:p w:rsidR="008634E6" w:rsidRDefault="008634E6" w:rsidP="008634E6">
      <w:pPr>
        <w:jc w:val="both"/>
        <w:rPr>
          <w:color w:val="000000"/>
          <w:sz w:val="28"/>
          <w:szCs w:val="28"/>
        </w:rPr>
      </w:pPr>
      <w:r>
        <w:rPr>
          <w:color w:val="000000"/>
          <w:sz w:val="28"/>
          <w:szCs w:val="28"/>
        </w:rPr>
        <w:lastRenderedPageBreak/>
        <w:t xml:space="preserve">   3.5.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Pr>
          <w:color w:val="000000"/>
          <w:sz w:val="28"/>
          <w:szCs w:val="28"/>
        </w:rPr>
        <w:t>акта</w:t>
      </w:r>
      <w:proofErr w:type="gramEnd"/>
      <w:r>
        <w:rPr>
          <w:color w:val="000000"/>
          <w:sz w:val="28"/>
          <w:szCs w:val="28"/>
        </w:rPr>
        <w:t xml:space="preserve"> об отчислении обучающегося выдает лицу, отчисленному из этой организации, справку об обучении.</w:t>
      </w:r>
    </w:p>
    <w:p w:rsidR="008634E6" w:rsidRDefault="008634E6" w:rsidP="008634E6">
      <w:pPr>
        <w:jc w:val="both"/>
        <w:rPr>
          <w:color w:val="000000"/>
          <w:sz w:val="28"/>
          <w:szCs w:val="28"/>
        </w:rPr>
      </w:pPr>
      <w:r>
        <w:rPr>
          <w:color w:val="000000"/>
          <w:sz w:val="28"/>
          <w:szCs w:val="28"/>
        </w:rPr>
        <w:t xml:space="preserve">   3.6. За неисполнение или нарушение устава организации, осуществляющей образовательную деятельность, правил внутреннего распорядка и иных локальных нормативных актов по вопросам организации и осуществления образовательной деятельности </w:t>
      </w:r>
      <w:proofErr w:type="gramStart"/>
      <w:r>
        <w:rPr>
          <w:color w:val="000000"/>
          <w:sz w:val="28"/>
          <w:szCs w:val="28"/>
        </w:rPr>
        <w:t>к</w:t>
      </w:r>
      <w:proofErr w:type="gramEnd"/>
      <w:r>
        <w:rPr>
          <w:color w:val="000000"/>
          <w:sz w:val="28"/>
          <w:szCs w:val="28"/>
        </w:rP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8634E6" w:rsidRDefault="008634E6" w:rsidP="008634E6">
      <w:pPr>
        <w:jc w:val="both"/>
        <w:rPr>
          <w:color w:val="000000"/>
          <w:sz w:val="28"/>
          <w:szCs w:val="28"/>
        </w:rPr>
      </w:pPr>
      <w:r>
        <w:rPr>
          <w:color w:val="000000"/>
          <w:sz w:val="28"/>
          <w:szCs w:val="28"/>
        </w:rPr>
        <w:t xml:space="preserve">   3.7. </w:t>
      </w:r>
      <w:proofErr w:type="gramStart"/>
      <w:r>
        <w:rPr>
          <w:color w:val="000000"/>
          <w:sz w:val="28"/>
          <w:szCs w:val="28"/>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8634E6" w:rsidRDefault="008634E6" w:rsidP="008634E6">
      <w:pPr>
        <w:jc w:val="both"/>
        <w:rPr>
          <w:color w:val="000000"/>
          <w:sz w:val="28"/>
          <w:szCs w:val="28"/>
        </w:rPr>
      </w:pPr>
      <w:r>
        <w:rPr>
          <w:color w:val="000000"/>
          <w:sz w:val="28"/>
          <w:szCs w:val="28"/>
        </w:rPr>
        <w:t xml:space="preserve">   3.8. Не допускается применение мер дисциплинарного взыскания к </w:t>
      </w:r>
      <w:proofErr w:type="gramStart"/>
      <w:r>
        <w:rPr>
          <w:color w:val="000000"/>
          <w:sz w:val="28"/>
          <w:szCs w:val="28"/>
        </w:rPr>
        <w:t>обучающимся</w:t>
      </w:r>
      <w:proofErr w:type="gramEnd"/>
      <w:r>
        <w:rPr>
          <w:color w:val="000000"/>
          <w:sz w:val="28"/>
          <w:szCs w:val="28"/>
        </w:rPr>
        <w:t xml:space="preserve"> во время их болезни, каникул.</w:t>
      </w:r>
    </w:p>
    <w:p w:rsidR="008634E6" w:rsidRDefault="008634E6" w:rsidP="008634E6">
      <w:pPr>
        <w:jc w:val="both"/>
        <w:rPr>
          <w:color w:val="000000"/>
          <w:sz w:val="28"/>
          <w:szCs w:val="28"/>
        </w:rPr>
      </w:pPr>
      <w:r>
        <w:rPr>
          <w:color w:val="000000"/>
          <w:sz w:val="28"/>
          <w:szCs w:val="28"/>
        </w:rPr>
        <w:t>   3.9.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8634E6" w:rsidRDefault="008634E6" w:rsidP="008634E6">
      <w:pPr>
        <w:jc w:val="both"/>
        <w:rPr>
          <w:color w:val="000000"/>
          <w:sz w:val="28"/>
          <w:szCs w:val="28"/>
        </w:rPr>
      </w:pPr>
      <w:r>
        <w:rPr>
          <w:color w:val="000000"/>
          <w:sz w:val="28"/>
          <w:szCs w:val="28"/>
        </w:rPr>
        <w:t>   3.10. По решению организации, осуществляющей образовательную деятельность, за неоднократное совершение дисциплинарных проступков, предусмотренных п.2.6.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8634E6" w:rsidRDefault="008634E6" w:rsidP="008634E6">
      <w:pPr>
        <w:jc w:val="both"/>
        <w:rPr>
          <w:color w:val="000000"/>
          <w:sz w:val="28"/>
          <w:szCs w:val="28"/>
        </w:rPr>
      </w:pPr>
      <w:r>
        <w:rPr>
          <w:color w:val="000000"/>
          <w:sz w:val="28"/>
          <w:szCs w:val="28"/>
        </w:rPr>
        <w:t>   3.11.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 - 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8634E6" w:rsidRDefault="008634E6" w:rsidP="008634E6">
      <w:pPr>
        <w:jc w:val="both"/>
        <w:rPr>
          <w:color w:val="000000"/>
          <w:sz w:val="28"/>
          <w:szCs w:val="28"/>
        </w:rPr>
      </w:pPr>
      <w:r>
        <w:rPr>
          <w:color w:val="000000"/>
          <w:sz w:val="28"/>
          <w:szCs w:val="28"/>
        </w:rPr>
        <w:lastRenderedPageBreak/>
        <w:t xml:space="preserve">   3.12.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Pr>
          <w:color w:val="000000"/>
          <w:sz w:val="28"/>
          <w:szCs w:val="28"/>
        </w:rPr>
        <w:t>несовершеннолетним</w:t>
      </w:r>
      <w:proofErr w:type="gramEnd"/>
      <w:r>
        <w:rPr>
          <w:color w:val="000000"/>
          <w:sz w:val="28"/>
          <w:szCs w:val="28"/>
        </w:rPr>
        <w:t xml:space="preserve"> обучающимся общего образования.</w:t>
      </w:r>
    </w:p>
    <w:p w:rsidR="008634E6" w:rsidRDefault="008634E6" w:rsidP="008634E6">
      <w:pPr>
        <w:jc w:val="both"/>
        <w:rPr>
          <w:color w:val="000000"/>
          <w:sz w:val="28"/>
          <w:szCs w:val="28"/>
        </w:rPr>
      </w:pPr>
      <w:r>
        <w:rPr>
          <w:color w:val="000000"/>
          <w:sz w:val="28"/>
          <w:szCs w:val="28"/>
        </w:rPr>
        <w:t xml:space="preserve">   3.13. </w:t>
      </w:r>
      <w:proofErr w:type="gramStart"/>
      <w:r>
        <w:rPr>
          <w:color w:val="000000"/>
          <w:sz w:val="28"/>
          <w:szCs w:val="28"/>
        </w:rPr>
        <w:t>Обучающийся</w:t>
      </w:r>
      <w:proofErr w:type="gramEnd"/>
      <w:r>
        <w:rPr>
          <w:color w:val="000000"/>
          <w:sz w:val="28"/>
          <w:szCs w:val="28"/>
        </w:rPr>
        <w:t xml:space="preserve">,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Порядок применения </w:t>
      </w:r>
      <w:proofErr w:type="gramStart"/>
      <w:r>
        <w:rPr>
          <w:color w:val="000000"/>
          <w:sz w:val="28"/>
          <w:szCs w:val="28"/>
        </w:rPr>
        <w:t>к</w:t>
      </w:r>
      <w:proofErr w:type="gramEnd"/>
      <w:r>
        <w:rPr>
          <w:color w:val="000000"/>
          <w:sz w:val="28"/>
          <w:szCs w:val="28"/>
        </w:rPr>
        <w:t xml:space="preserve"> </w:t>
      </w:r>
      <w:proofErr w:type="gramStart"/>
      <w:r>
        <w:rPr>
          <w:color w:val="000000"/>
          <w:sz w:val="28"/>
          <w:szCs w:val="28"/>
        </w:rPr>
        <w:t>обучающимся</w:t>
      </w:r>
      <w:proofErr w:type="gramEnd"/>
      <w:r>
        <w:rPr>
          <w:color w:val="000000"/>
          <w:sz w:val="28"/>
          <w:szCs w:val="28"/>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634E6" w:rsidRDefault="008634E6" w:rsidP="008634E6">
      <w:pPr>
        <w:jc w:val="both"/>
        <w:rPr>
          <w:color w:val="000000"/>
          <w:sz w:val="28"/>
          <w:szCs w:val="28"/>
        </w:rPr>
      </w:pPr>
      <w:r>
        <w:rPr>
          <w:color w:val="000000"/>
          <w:sz w:val="28"/>
          <w:szCs w:val="28"/>
        </w:rPr>
        <w:t>   3.14.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8634E6" w:rsidRDefault="008634E6" w:rsidP="008634E6">
      <w:pPr>
        <w:jc w:val="both"/>
        <w:rPr>
          <w:color w:val="000000"/>
          <w:sz w:val="28"/>
          <w:szCs w:val="28"/>
        </w:rPr>
      </w:pPr>
      <w:r>
        <w:rPr>
          <w:color w:val="000000"/>
          <w:sz w:val="28"/>
          <w:szCs w:val="28"/>
        </w:rPr>
        <w:t>        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8634E6" w:rsidRDefault="008634E6" w:rsidP="008634E6">
      <w:pPr>
        <w:jc w:val="both"/>
        <w:rPr>
          <w:color w:val="000000"/>
          <w:sz w:val="28"/>
          <w:szCs w:val="28"/>
        </w:rPr>
      </w:pPr>
      <w:r>
        <w:rPr>
          <w:color w:val="000000"/>
          <w:sz w:val="28"/>
          <w:szCs w:val="28"/>
        </w:rPr>
        <w:t>        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8634E6" w:rsidRDefault="008634E6" w:rsidP="008634E6">
      <w:pPr>
        <w:jc w:val="both"/>
        <w:rPr>
          <w:color w:val="000000"/>
          <w:sz w:val="28"/>
          <w:szCs w:val="28"/>
        </w:rPr>
      </w:pPr>
      <w:r>
        <w:rPr>
          <w:color w:val="000000"/>
          <w:sz w:val="28"/>
          <w:szCs w:val="28"/>
        </w:rPr>
        <w:t>        3) использовать не запрещенные законодательством Российской Федерации иные способы защиты прав и законных интересов.</w:t>
      </w:r>
    </w:p>
    <w:p w:rsidR="008634E6" w:rsidRDefault="008634E6" w:rsidP="008634E6">
      <w:pPr>
        <w:spacing w:before="120"/>
        <w:ind w:left="3"/>
        <w:jc w:val="both"/>
        <w:rPr>
          <w:sz w:val="28"/>
          <w:szCs w:val="28"/>
        </w:rPr>
      </w:pPr>
      <w:r>
        <w:rPr>
          <w:sz w:val="28"/>
          <w:szCs w:val="28"/>
        </w:rPr>
        <w:t>Директор школы:                                                                           Жарова Л.А</w:t>
      </w:r>
    </w:p>
    <w:p w:rsidR="00855F0E" w:rsidRDefault="00855F0E"/>
    <w:sectPr w:rsidR="00855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9EE"/>
    <w:rsid w:val="001B39EE"/>
    <w:rsid w:val="00855F0E"/>
    <w:rsid w:val="00863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4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1"/>
    <w:uiPriority w:val="99"/>
    <w:unhideWhenUsed/>
    <w:rsid w:val="008634E6"/>
    <w:pPr>
      <w:ind w:left="360" w:hanging="360"/>
    </w:pPr>
    <w:rPr>
      <w:sz w:val="28"/>
    </w:rPr>
  </w:style>
  <w:style w:type="character" w:customStyle="1" w:styleId="20">
    <w:name w:val="Основной текст с отступом 2 Знак"/>
    <w:basedOn w:val="a0"/>
    <w:uiPriority w:val="99"/>
    <w:semiHidden/>
    <w:rsid w:val="008634E6"/>
    <w:rPr>
      <w:rFonts w:ascii="Times New Roman" w:eastAsia="Times New Roman" w:hAnsi="Times New Roman" w:cs="Times New Roman"/>
      <w:sz w:val="24"/>
      <w:szCs w:val="24"/>
      <w:lang w:eastAsia="ru-RU"/>
    </w:rPr>
  </w:style>
  <w:style w:type="character" w:customStyle="1" w:styleId="21">
    <w:name w:val="Основной текст с отступом 2 Знак1"/>
    <w:link w:val="2"/>
    <w:uiPriority w:val="99"/>
    <w:locked/>
    <w:rsid w:val="008634E6"/>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4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1"/>
    <w:uiPriority w:val="99"/>
    <w:unhideWhenUsed/>
    <w:rsid w:val="008634E6"/>
    <w:pPr>
      <w:ind w:left="360" w:hanging="360"/>
    </w:pPr>
    <w:rPr>
      <w:sz w:val="28"/>
    </w:rPr>
  </w:style>
  <w:style w:type="character" w:customStyle="1" w:styleId="20">
    <w:name w:val="Основной текст с отступом 2 Знак"/>
    <w:basedOn w:val="a0"/>
    <w:uiPriority w:val="99"/>
    <w:semiHidden/>
    <w:rsid w:val="008634E6"/>
    <w:rPr>
      <w:rFonts w:ascii="Times New Roman" w:eastAsia="Times New Roman" w:hAnsi="Times New Roman" w:cs="Times New Roman"/>
      <w:sz w:val="24"/>
      <w:szCs w:val="24"/>
      <w:lang w:eastAsia="ru-RU"/>
    </w:rPr>
  </w:style>
  <w:style w:type="character" w:customStyle="1" w:styleId="21">
    <w:name w:val="Основной текст с отступом 2 Знак1"/>
    <w:link w:val="2"/>
    <w:uiPriority w:val="99"/>
    <w:locked/>
    <w:rsid w:val="008634E6"/>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1724</Words>
  <Characters>9827</Characters>
  <Application>Microsoft Office Word</Application>
  <DocSecurity>0</DocSecurity>
  <Lines>81</Lines>
  <Paragraphs>23</Paragraphs>
  <ScaleCrop>false</ScaleCrop>
  <Company/>
  <LinksUpToDate>false</LinksUpToDate>
  <CharactersWithSpaces>11528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2024-11-15T12:33:00Z</dcterms:created>
  <dcterms:modified xsi:type="dcterms:W3CDTF">2024-11-15T12:33:00Z</dcterms:modified>
</cp:coreProperties>
</file>